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D3BA7DE" wp14:textId="388B6885" w14:paraId="56265C20">
      <w:pPr>
        <w:pStyle w:val="Normal"/>
        <w:jc w:val="center"/>
        <w:rPr>
          <w:rFonts w:ascii="Avenir Next LT Pro" w:hAnsi="Avenir Next LT Pro" w:eastAsia="Avenir Next LT Pro" w:cs="Avenir Next LT Pro"/>
          <w:b w:val="1"/>
          <w:bCs w:val="1"/>
          <w:sz w:val="32"/>
          <w:szCs w:val="32"/>
        </w:rPr>
      </w:pPr>
      <w:r w:rsidRPr="4D3BA7DE" w:rsidR="4D3BA7DE">
        <w:rPr>
          <w:rFonts w:ascii="Avenir Next LT Pro" w:hAnsi="Avenir Next LT Pro" w:eastAsia="Avenir Next LT Pro" w:cs="Avenir Next LT Pro"/>
          <w:b w:val="1"/>
          <w:bCs w:val="1"/>
          <w:sz w:val="32"/>
          <w:szCs w:val="32"/>
        </w:rPr>
        <w:t>Breakout Session Room Locations</w:t>
      </w:r>
    </w:p>
    <w:p w:rsidR="74E2B8F3" w:rsidP="74E2B8F3" w:rsidRDefault="74E2B8F3" w14:paraId="7157FA6C" w14:textId="3F3FC0C8">
      <w:pPr>
        <w:pStyle w:val="Normal"/>
        <w:jc w:val="center"/>
        <w:rPr>
          <w:rFonts w:ascii="Avenir Next LT Pro" w:hAnsi="Avenir Next LT Pro" w:eastAsia="Avenir Next LT Pro" w:cs="Avenir Next LT Pro"/>
          <w:b w:val="1"/>
          <w:bCs w:val="1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510"/>
        <w:gridCol w:w="1425"/>
        <w:gridCol w:w="1425"/>
      </w:tblGrid>
      <w:tr w:rsidR="74E2B8F3" w:rsidTr="4D3BA7DE" w14:paraId="44371888">
        <w:tc>
          <w:tcPr>
            <w:tcW w:w="6510" w:type="dxa"/>
            <w:tcMar/>
          </w:tcPr>
          <w:p w:rsidR="74E2B8F3" w:rsidP="74E2B8F3" w:rsidRDefault="74E2B8F3" w14:paraId="1AAB4ED3" w14:textId="72A59B72">
            <w:pPr>
              <w:pStyle w:val="Normal"/>
              <w:rPr>
                <w:rFonts w:ascii="Avenir Next LT Pro" w:hAnsi="Avenir Next LT Pro" w:eastAsia="Avenir Next LT Pro" w:cs="Avenir Next LT Pro"/>
                <w:b w:val="1"/>
                <w:bCs w:val="1"/>
                <w:sz w:val="24"/>
                <w:szCs w:val="24"/>
              </w:rPr>
            </w:pPr>
            <w:r w:rsidRPr="4D3BA7DE" w:rsidR="74E2B8F3">
              <w:rPr>
                <w:rFonts w:ascii="Avenir Next LT Pro" w:hAnsi="Avenir Next LT Pro" w:eastAsia="Avenir Next LT Pro" w:cs="Avenir Next LT Pro"/>
                <w:b w:val="1"/>
                <w:bCs w:val="1"/>
                <w:sz w:val="24"/>
                <w:szCs w:val="24"/>
              </w:rPr>
              <w:t>Discussion Group Title</w:t>
            </w:r>
          </w:p>
        </w:tc>
        <w:tc>
          <w:tcPr>
            <w:tcW w:w="1425" w:type="dxa"/>
            <w:tcMar/>
          </w:tcPr>
          <w:p w:rsidR="74E2B8F3" w:rsidP="74E2B8F3" w:rsidRDefault="74E2B8F3" w14:paraId="3B0B5C42" w14:textId="56B41EC3">
            <w:pPr>
              <w:pStyle w:val="Normal"/>
              <w:rPr>
                <w:rFonts w:ascii="Avenir Next LT Pro" w:hAnsi="Avenir Next LT Pro" w:eastAsia="Avenir Next LT Pro" w:cs="Avenir Next LT Pro"/>
                <w:b w:val="1"/>
                <w:bCs w:val="1"/>
                <w:sz w:val="24"/>
                <w:szCs w:val="24"/>
              </w:rPr>
            </w:pPr>
            <w:r w:rsidRPr="4D3BA7DE" w:rsidR="74E2B8F3">
              <w:rPr>
                <w:rFonts w:ascii="Avenir Next LT Pro" w:hAnsi="Avenir Next LT Pro" w:eastAsia="Avenir Next LT Pro" w:cs="Avenir Next LT Pro"/>
                <w:b w:val="1"/>
                <w:bCs w:val="1"/>
                <w:sz w:val="24"/>
                <w:szCs w:val="24"/>
              </w:rPr>
              <w:t>Session A</w:t>
            </w:r>
          </w:p>
        </w:tc>
        <w:tc>
          <w:tcPr>
            <w:tcW w:w="1425" w:type="dxa"/>
            <w:tcMar/>
          </w:tcPr>
          <w:p w:rsidR="74E2B8F3" w:rsidP="74E2B8F3" w:rsidRDefault="74E2B8F3" w14:paraId="4E42E72C" w14:textId="1BDD7866">
            <w:pPr>
              <w:pStyle w:val="Normal"/>
              <w:rPr>
                <w:rFonts w:ascii="Avenir Next LT Pro" w:hAnsi="Avenir Next LT Pro" w:eastAsia="Avenir Next LT Pro" w:cs="Avenir Next LT Pro"/>
                <w:b w:val="1"/>
                <w:bCs w:val="1"/>
                <w:sz w:val="24"/>
                <w:szCs w:val="24"/>
              </w:rPr>
            </w:pPr>
            <w:r w:rsidRPr="4D3BA7DE" w:rsidR="74E2B8F3">
              <w:rPr>
                <w:rFonts w:ascii="Avenir Next LT Pro" w:hAnsi="Avenir Next LT Pro" w:eastAsia="Avenir Next LT Pro" w:cs="Avenir Next LT Pro"/>
                <w:b w:val="1"/>
                <w:bCs w:val="1"/>
                <w:sz w:val="24"/>
                <w:szCs w:val="24"/>
              </w:rPr>
              <w:t>Session B</w:t>
            </w:r>
          </w:p>
        </w:tc>
      </w:tr>
      <w:tr w:rsidR="74E2B8F3" w:rsidTr="4D3BA7DE" w14:paraId="1158545D">
        <w:tc>
          <w:tcPr>
            <w:tcW w:w="6510" w:type="dxa"/>
            <w:tcMar/>
          </w:tcPr>
          <w:p w:rsidR="74E2B8F3" w:rsidP="74E2B8F3" w:rsidRDefault="74E2B8F3" w14:paraId="6B96D2E7" w14:textId="401DCD97">
            <w:pPr>
              <w:pStyle w:val="Normal"/>
              <w:spacing w:line="276" w:lineRule="auto"/>
              <w:rPr>
                <w:rFonts w:ascii="Avenir Next LT Pro" w:hAnsi="Avenir Next LT Pro" w:eastAsia="Avenir Next LT Pro" w:cs="Avenir Next LT Pro"/>
                <w:b w:val="0"/>
                <w:bCs w:val="0"/>
                <w:sz w:val="24"/>
                <w:szCs w:val="24"/>
              </w:rPr>
            </w:pPr>
            <w:r w:rsidRPr="4D3BA7DE" w:rsidR="74E2B8F3">
              <w:rPr>
                <w:rFonts w:ascii="Avenir Next LT Pro" w:hAnsi="Avenir Next LT Pro" w:eastAsia="Avenir Next LT Pro" w:cs="Avenir Next LT Pro"/>
                <w:b w:val="0"/>
                <w:bCs w:val="0"/>
                <w:sz w:val="24"/>
                <w:szCs w:val="24"/>
              </w:rPr>
              <w:t>It's a Tough Time to be an Empath, and a Good Time to be Empathic</w:t>
            </w:r>
          </w:p>
        </w:tc>
        <w:tc>
          <w:tcPr>
            <w:tcW w:w="1425" w:type="dxa"/>
            <w:tcMar/>
          </w:tcPr>
          <w:p w:rsidR="74E2B8F3" w:rsidP="4E75FFEF" w:rsidRDefault="74E2B8F3" w14:paraId="0D71CC52" w14:textId="461548DE">
            <w:pPr>
              <w:pStyle w:val="Normal"/>
              <w:rPr>
                <w:rFonts w:ascii="Avenir Next LT Pro" w:hAnsi="Avenir Next LT Pro" w:eastAsia="Avenir Next LT Pro" w:cs="Avenir Next LT Pro"/>
                <w:b w:val="0"/>
                <w:bCs w:val="0"/>
                <w:sz w:val="24"/>
                <w:szCs w:val="24"/>
              </w:rPr>
            </w:pPr>
            <w:r w:rsidRPr="4D3BA7DE" w:rsidR="4E75FFEF">
              <w:rPr>
                <w:rFonts w:ascii="Avenir Next LT Pro" w:hAnsi="Avenir Next LT Pro" w:eastAsia="Avenir Next LT Pro" w:cs="Avenir Next LT Pro"/>
                <w:b w:val="0"/>
                <w:bCs w:val="0"/>
                <w:sz w:val="24"/>
                <w:szCs w:val="24"/>
              </w:rPr>
              <w:t>E111</w:t>
            </w:r>
          </w:p>
        </w:tc>
        <w:tc>
          <w:tcPr>
            <w:tcW w:w="1425" w:type="dxa"/>
            <w:shd w:val="clear" w:color="auto" w:fill="808080" w:themeFill="background1" w:themeFillShade="80"/>
            <w:tcMar/>
          </w:tcPr>
          <w:p w:rsidR="74E2B8F3" w:rsidP="4D3BA7DE" w:rsidRDefault="74E2B8F3" w14:paraId="2C920095" w14:textId="0DF48D08" w14:noSpellErr="1">
            <w:pPr>
              <w:pStyle w:val="Normal"/>
              <w:rPr>
                <w:rFonts w:ascii="Avenir Next LT Pro" w:hAnsi="Avenir Next LT Pro" w:eastAsia="Avenir Next LT Pro" w:cs="Avenir Next LT Pro"/>
                <w:b w:val="1"/>
                <w:bCs w:val="1"/>
                <w:sz w:val="24"/>
                <w:szCs w:val="24"/>
              </w:rPr>
            </w:pPr>
          </w:p>
        </w:tc>
      </w:tr>
      <w:tr w:rsidR="74E2B8F3" w:rsidTr="4D3BA7DE" w14:paraId="07C1EFA6">
        <w:tc>
          <w:tcPr>
            <w:tcW w:w="6510" w:type="dxa"/>
            <w:tcMar/>
          </w:tcPr>
          <w:p w:rsidR="74E2B8F3" w:rsidP="74E2B8F3" w:rsidRDefault="74E2B8F3" w14:paraId="2A092FBC" w14:textId="1D28924E">
            <w:pPr>
              <w:pStyle w:val="Normal"/>
              <w:spacing w:line="276" w:lineRule="auto"/>
              <w:rPr>
                <w:rFonts w:ascii="Avenir Next LT Pro" w:hAnsi="Avenir Next LT Pro" w:eastAsia="Avenir Next LT Pro" w:cs="Avenir Next LT Pro"/>
                <w:b w:val="0"/>
                <w:bCs w:val="0"/>
                <w:sz w:val="24"/>
                <w:szCs w:val="24"/>
              </w:rPr>
            </w:pPr>
            <w:r w:rsidRPr="4D3BA7DE" w:rsidR="74E2B8F3">
              <w:rPr>
                <w:rFonts w:ascii="Avenir Next LT Pro" w:hAnsi="Avenir Next LT Pro" w:eastAsia="Avenir Next LT Pro" w:cs="Avenir Next LT Pro"/>
                <w:b w:val="0"/>
                <w:bCs w:val="0"/>
                <w:sz w:val="24"/>
                <w:szCs w:val="24"/>
              </w:rPr>
              <w:t>Save a Life: Understanding and Preventing Teen Suicide</w:t>
            </w:r>
          </w:p>
        </w:tc>
        <w:tc>
          <w:tcPr>
            <w:tcW w:w="1425" w:type="dxa"/>
            <w:tcMar/>
          </w:tcPr>
          <w:p w:rsidR="74E2B8F3" w:rsidP="4E75FFEF" w:rsidRDefault="74E2B8F3" w14:paraId="3098FC28" w14:textId="02B13931">
            <w:pPr>
              <w:pStyle w:val="Normal"/>
              <w:rPr>
                <w:rFonts w:ascii="Avenir Next LT Pro" w:hAnsi="Avenir Next LT Pro" w:eastAsia="Avenir Next LT Pro" w:cs="Avenir Next LT Pro"/>
                <w:b w:val="0"/>
                <w:bCs w:val="0"/>
                <w:sz w:val="24"/>
                <w:szCs w:val="24"/>
              </w:rPr>
            </w:pPr>
            <w:r w:rsidRPr="4D3BA7DE" w:rsidR="4E75FFEF">
              <w:rPr>
                <w:rFonts w:ascii="Avenir Next LT Pro" w:hAnsi="Avenir Next LT Pro" w:eastAsia="Avenir Next LT Pro" w:cs="Avenir Next LT Pro"/>
                <w:b w:val="0"/>
                <w:bCs w:val="0"/>
                <w:sz w:val="24"/>
                <w:szCs w:val="24"/>
              </w:rPr>
              <w:t>A133</w:t>
            </w:r>
          </w:p>
        </w:tc>
        <w:tc>
          <w:tcPr>
            <w:tcW w:w="1425" w:type="dxa"/>
            <w:shd w:val="clear" w:color="auto" w:fill="808080" w:themeFill="background1" w:themeFillShade="80"/>
            <w:tcMar/>
          </w:tcPr>
          <w:p w:rsidR="74E2B8F3" w:rsidP="4D3BA7DE" w:rsidRDefault="74E2B8F3" w14:paraId="20BCFB75" w14:textId="0DF48D08" w14:noSpellErr="1">
            <w:pPr>
              <w:pStyle w:val="Normal"/>
              <w:rPr>
                <w:rFonts w:ascii="Avenir Next LT Pro" w:hAnsi="Avenir Next LT Pro" w:eastAsia="Avenir Next LT Pro" w:cs="Avenir Next LT Pro"/>
                <w:b w:val="1"/>
                <w:bCs w:val="1"/>
                <w:sz w:val="24"/>
                <w:szCs w:val="24"/>
              </w:rPr>
            </w:pPr>
          </w:p>
        </w:tc>
      </w:tr>
      <w:tr w:rsidR="74E2B8F3" w:rsidTr="4D3BA7DE" w14:paraId="12BE3709">
        <w:tc>
          <w:tcPr>
            <w:tcW w:w="6510" w:type="dxa"/>
            <w:tcMar/>
          </w:tcPr>
          <w:p w:rsidR="74E2B8F3" w:rsidP="74E2B8F3" w:rsidRDefault="74E2B8F3" w14:paraId="116CFA03" w14:textId="4F92006F">
            <w:pPr>
              <w:pStyle w:val="Normal"/>
              <w:spacing w:line="276" w:lineRule="auto"/>
              <w:rPr>
                <w:rFonts w:ascii="Avenir Next LT Pro" w:hAnsi="Avenir Next LT Pro" w:eastAsia="Avenir Next LT Pro" w:cs="Avenir Next LT Pro"/>
                <w:b w:val="0"/>
                <w:bCs w:val="0"/>
                <w:sz w:val="24"/>
                <w:szCs w:val="24"/>
              </w:rPr>
            </w:pPr>
            <w:r w:rsidRPr="4D3BA7DE" w:rsidR="74E2B8F3">
              <w:rPr>
                <w:rFonts w:ascii="Avenir Next LT Pro" w:hAnsi="Avenir Next LT Pro" w:eastAsia="Avenir Next LT Pro" w:cs="Avenir Next LT Pro"/>
                <w:b w:val="0"/>
                <w:bCs w:val="0"/>
                <w:sz w:val="24"/>
                <w:szCs w:val="24"/>
              </w:rPr>
              <w:t>Queer Teens &amp; Identity: Understanding Teens with "Othered" Identities</w:t>
            </w:r>
          </w:p>
        </w:tc>
        <w:tc>
          <w:tcPr>
            <w:tcW w:w="1425" w:type="dxa"/>
            <w:tcMar/>
          </w:tcPr>
          <w:p w:rsidR="74E2B8F3" w:rsidP="4E75FFEF" w:rsidRDefault="74E2B8F3" w14:paraId="7F04D09D" w14:textId="0D0E8597">
            <w:pPr>
              <w:pStyle w:val="Normal"/>
              <w:rPr>
                <w:rFonts w:ascii="Avenir Next LT Pro" w:hAnsi="Avenir Next LT Pro" w:eastAsia="Avenir Next LT Pro" w:cs="Avenir Next LT Pro"/>
                <w:b w:val="0"/>
                <w:bCs w:val="0"/>
                <w:sz w:val="24"/>
                <w:szCs w:val="24"/>
              </w:rPr>
            </w:pPr>
            <w:r w:rsidRPr="4D3BA7DE" w:rsidR="4E75FFEF">
              <w:rPr>
                <w:rFonts w:ascii="Avenir Next LT Pro" w:hAnsi="Avenir Next LT Pro" w:eastAsia="Avenir Next LT Pro" w:cs="Avenir Next LT Pro"/>
                <w:b w:val="0"/>
                <w:bCs w:val="0"/>
                <w:sz w:val="24"/>
                <w:szCs w:val="24"/>
              </w:rPr>
              <w:t>A131</w:t>
            </w:r>
          </w:p>
        </w:tc>
        <w:tc>
          <w:tcPr>
            <w:tcW w:w="1425" w:type="dxa"/>
            <w:shd w:val="clear" w:color="auto" w:fill="808080" w:themeFill="background1" w:themeFillShade="80"/>
            <w:tcMar/>
          </w:tcPr>
          <w:p w:rsidR="74E2B8F3" w:rsidP="4D3BA7DE" w:rsidRDefault="74E2B8F3" w14:paraId="02D876DA" w14:textId="0DF48D08" w14:noSpellErr="1">
            <w:pPr>
              <w:pStyle w:val="Normal"/>
              <w:rPr>
                <w:rFonts w:ascii="Avenir Next LT Pro" w:hAnsi="Avenir Next LT Pro" w:eastAsia="Avenir Next LT Pro" w:cs="Avenir Next LT Pro"/>
                <w:b w:val="1"/>
                <w:bCs w:val="1"/>
                <w:sz w:val="24"/>
                <w:szCs w:val="24"/>
              </w:rPr>
            </w:pPr>
          </w:p>
        </w:tc>
      </w:tr>
      <w:tr w:rsidR="74E2B8F3" w:rsidTr="4D3BA7DE" w14:paraId="1B087F1D">
        <w:tc>
          <w:tcPr>
            <w:tcW w:w="6510" w:type="dxa"/>
            <w:tcMar/>
          </w:tcPr>
          <w:p w:rsidR="74E2B8F3" w:rsidP="74E2B8F3" w:rsidRDefault="74E2B8F3" w14:paraId="3663DE98" w14:textId="61E621C9">
            <w:pPr>
              <w:pStyle w:val="Normal"/>
              <w:spacing w:line="276" w:lineRule="auto"/>
              <w:rPr>
                <w:rFonts w:ascii="Avenir Next LT Pro" w:hAnsi="Avenir Next LT Pro" w:eastAsia="Avenir Next LT Pro" w:cs="Avenir Next LT Pro"/>
                <w:b w:val="0"/>
                <w:bCs w:val="0"/>
                <w:sz w:val="24"/>
                <w:szCs w:val="24"/>
              </w:rPr>
            </w:pPr>
            <w:r w:rsidRPr="4D3BA7DE" w:rsidR="74E2B8F3">
              <w:rPr>
                <w:rFonts w:ascii="Avenir Next LT Pro" w:hAnsi="Avenir Next LT Pro" w:eastAsia="Avenir Next LT Pro" w:cs="Avenir Next LT Pro"/>
                <w:b w:val="0"/>
                <w:bCs w:val="0"/>
                <w:sz w:val="24"/>
                <w:szCs w:val="24"/>
              </w:rPr>
              <w:t>Social Media and Mental Health</w:t>
            </w:r>
          </w:p>
        </w:tc>
        <w:tc>
          <w:tcPr>
            <w:tcW w:w="1425" w:type="dxa"/>
            <w:tcMar/>
          </w:tcPr>
          <w:p w:rsidR="74E2B8F3" w:rsidP="4E75FFEF" w:rsidRDefault="74E2B8F3" w14:paraId="317AA30C" w14:textId="4995D5DC">
            <w:pPr>
              <w:pStyle w:val="Normal"/>
              <w:rPr>
                <w:rFonts w:ascii="Avenir Next LT Pro" w:hAnsi="Avenir Next LT Pro" w:eastAsia="Avenir Next LT Pro" w:cs="Avenir Next LT Pro"/>
                <w:b w:val="0"/>
                <w:bCs w:val="0"/>
                <w:sz w:val="24"/>
                <w:szCs w:val="24"/>
              </w:rPr>
            </w:pPr>
            <w:r w:rsidRPr="4D3BA7DE" w:rsidR="4E75FFEF">
              <w:rPr>
                <w:rFonts w:ascii="Avenir Next LT Pro" w:hAnsi="Avenir Next LT Pro" w:eastAsia="Avenir Next LT Pro" w:cs="Avenir Next LT Pro"/>
                <w:b w:val="0"/>
                <w:bCs w:val="0"/>
                <w:sz w:val="24"/>
                <w:szCs w:val="24"/>
              </w:rPr>
              <w:t>N117</w:t>
            </w:r>
          </w:p>
        </w:tc>
        <w:tc>
          <w:tcPr>
            <w:tcW w:w="1425" w:type="dxa"/>
            <w:shd w:val="clear" w:color="auto" w:fill="808080" w:themeFill="background1" w:themeFillShade="80"/>
            <w:tcMar/>
          </w:tcPr>
          <w:p w:rsidR="74E2B8F3" w:rsidP="4D3BA7DE" w:rsidRDefault="74E2B8F3" w14:paraId="2E46DA53" w14:textId="0DF48D08" w14:noSpellErr="1">
            <w:pPr>
              <w:pStyle w:val="Normal"/>
              <w:rPr>
                <w:rFonts w:ascii="Avenir Next LT Pro" w:hAnsi="Avenir Next LT Pro" w:eastAsia="Avenir Next LT Pro" w:cs="Avenir Next LT Pro"/>
                <w:b w:val="1"/>
                <w:bCs w:val="1"/>
                <w:sz w:val="24"/>
                <w:szCs w:val="24"/>
              </w:rPr>
            </w:pPr>
          </w:p>
        </w:tc>
      </w:tr>
      <w:tr w:rsidR="74E2B8F3" w:rsidTr="4D3BA7DE" w14:paraId="6F0BFBCD">
        <w:tc>
          <w:tcPr>
            <w:tcW w:w="6510" w:type="dxa"/>
            <w:tcMar/>
          </w:tcPr>
          <w:p w:rsidR="74E2B8F3" w:rsidP="74E2B8F3" w:rsidRDefault="74E2B8F3" w14:paraId="6314EBF8" w14:textId="3C05D5C3">
            <w:pPr>
              <w:pStyle w:val="Normal"/>
              <w:spacing w:line="276" w:lineRule="auto"/>
              <w:rPr>
                <w:rFonts w:ascii="Avenir Next LT Pro" w:hAnsi="Avenir Next LT Pro" w:eastAsia="Avenir Next LT Pro" w:cs="Avenir Next LT Pro"/>
                <w:b w:val="0"/>
                <w:bCs w:val="0"/>
                <w:sz w:val="24"/>
                <w:szCs w:val="24"/>
              </w:rPr>
            </w:pPr>
            <w:r w:rsidRPr="4D3BA7DE" w:rsidR="74E2B8F3">
              <w:rPr>
                <w:rFonts w:ascii="Avenir Next LT Pro" w:hAnsi="Avenir Next LT Pro" w:eastAsia="Avenir Next LT Pro" w:cs="Avenir Next LT Pro"/>
                <w:b w:val="0"/>
                <w:bCs w:val="0"/>
                <w:sz w:val="24"/>
                <w:szCs w:val="24"/>
              </w:rPr>
              <w:t>The Impact of School and Community Violence on Adolescent Mental Health</w:t>
            </w:r>
          </w:p>
        </w:tc>
        <w:tc>
          <w:tcPr>
            <w:tcW w:w="1425" w:type="dxa"/>
            <w:tcMar/>
          </w:tcPr>
          <w:p w:rsidR="74E2B8F3" w:rsidP="4E75FFEF" w:rsidRDefault="74E2B8F3" w14:paraId="266DB5D7" w14:textId="4243F9DA">
            <w:pPr>
              <w:pStyle w:val="Normal"/>
              <w:rPr>
                <w:rFonts w:ascii="Avenir Next LT Pro" w:hAnsi="Avenir Next LT Pro" w:eastAsia="Avenir Next LT Pro" w:cs="Avenir Next LT Pro"/>
                <w:b w:val="0"/>
                <w:bCs w:val="0"/>
                <w:sz w:val="24"/>
                <w:szCs w:val="24"/>
              </w:rPr>
            </w:pPr>
            <w:r w:rsidRPr="4D3BA7DE" w:rsidR="4E75FFEF">
              <w:rPr>
                <w:rFonts w:ascii="Avenir Next LT Pro" w:hAnsi="Avenir Next LT Pro" w:eastAsia="Avenir Next LT Pro" w:cs="Avenir Next LT Pro"/>
                <w:b w:val="0"/>
                <w:bCs w:val="0"/>
                <w:sz w:val="24"/>
                <w:szCs w:val="24"/>
              </w:rPr>
              <w:t>E117</w:t>
            </w:r>
          </w:p>
        </w:tc>
        <w:tc>
          <w:tcPr>
            <w:tcW w:w="1425" w:type="dxa"/>
            <w:shd w:val="clear" w:color="auto" w:fill="808080" w:themeFill="background1" w:themeFillShade="80"/>
            <w:tcMar/>
          </w:tcPr>
          <w:p w:rsidR="74E2B8F3" w:rsidP="4D3BA7DE" w:rsidRDefault="74E2B8F3" w14:paraId="483C531A" w14:textId="0DF48D08" w14:noSpellErr="1">
            <w:pPr>
              <w:pStyle w:val="Normal"/>
              <w:rPr>
                <w:rFonts w:ascii="Avenir Next LT Pro" w:hAnsi="Avenir Next LT Pro" w:eastAsia="Avenir Next LT Pro" w:cs="Avenir Next LT Pro"/>
                <w:b w:val="1"/>
                <w:bCs w:val="1"/>
                <w:sz w:val="24"/>
                <w:szCs w:val="24"/>
              </w:rPr>
            </w:pPr>
          </w:p>
        </w:tc>
      </w:tr>
      <w:tr w:rsidR="74E2B8F3" w:rsidTr="4D3BA7DE" w14:paraId="5B67695F">
        <w:tc>
          <w:tcPr>
            <w:tcW w:w="6510" w:type="dxa"/>
            <w:tcMar/>
          </w:tcPr>
          <w:p w:rsidR="74E2B8F3" w:rsidP="74E2B8F3" w:rsidRDefault="74E2B8F3" w14:paraId="40C1EB5D" w14:textId="6E5AD70A">
            <w:pPr>
              <w:pStyle w:val="Normal"/>
              <w:spacing w:line="276" w:lineRule="auto"/>
              <w:rPr>
                <w:rFonts w:ascii="Avenir Next LT Pro" w:hAnsi="Avenir Next LT Pro" w:eastAsia="Avenir Next LT Pro" w:cs="Avenir Next LT Pro"/>
                <w:b w:val="0"/>
                <w:bCs w:val="0"/>
                <w:sz w:val="24"/>
                <w:szCs w:val="24"/>
              </w:rPr>
            </w:pPr>
            <w:r w:rsidRPr="4D3BA7DE" w:rsidR="74E2B8F3">
              <w:rPr>
                <w:rFonts w:ascii="Avenir Next LT Pro" w:hAnsi="Avenir Next LT Pro" w:eastAsia="Avenir Next LT Pro" w:cs="Avenir Next LT Pro"/>
                <w:b w:val="0"/>
                <w:bCs w:val="0"/>
                <w:sz w:val="24"/>
                <w:szCs w:val="24"/>
              </w:rPr>
              <w:t>Adolescent Mental Health: Social and Developmental Impact of COVID-19 Isolation</w:t>
            </w:r>
          </w:p>
        </w:tc>
        <w:tc>
          <w:tcPr>
            <w:tcW w:w="1425" w:type="dxa"/>
            <w:tcMar/>
          </w:tcPr>
          <w:p w:rsidR="74E2B8F3" w:rsidP="4E75FFEF" w:rsidRDefault="74E2B8F3" w14:paraId="145CDE3A" w14:textId="611534B5">
            <w:pPr>
              <w:pStyle w:val="Normal"/>
              <w:rPr>
                <w:rFonts w:ascii="Avenir Next LT Pro" w:hAnsi="Avenir Next LT Pro" w:eastAsia="Avenir Next LT Pro" w:cs="Avenir Next LT Pro"/>
                <w:b w:val="1"/>
                <w:bCs w:val="1"/>
                <w:sz w:val="24"/>
                <w:szCs w:val="24"/>
              </w:rPr>
            </w:pPr>
            <w:r w:rsidRPr="4D3BA7DE" w:rsidR="4E75FFEF">
              <w:rPr>
                <w:rFonts w:ascii="Avenir Next LT Pro" w:hAnsi="Avenir Next LT Pro" w:eastAsia="Avenir Next LT Pro" w:cs="Avenir Next LT Pro"/>
                <w:b w:val="0"/>
                <w:bCs w:val="0"/>
                <w:sz w:val="24"/>
                <w:szCs w:val="24"/>
              </w:rPr>
              <w:t>E115</w:t>
            </w:r>
          </w:p>
        </w:tc>
        <w:tc>
          <w:tcPr>
            <w:tcW w:w="1425" w:type="dxa"/>
            <w:shd w:val="clear" w:color="auto" w:fill="808080" w:themeFill="background1" w:themeFillShade="80"/>
            <w:tcMar/>
          </w:tcPr>
          <w:p w:rsidR="74E2B8F3" w:rsidP="4D3BA7DE" w:rsidRDefault="74E2B8F3" w14:paraId="022C17AE" w14:textId="0DF48D08" w14:noSpellErr="1">
            <w:pPr>
              <w:pStyle w:val="Normal"/>
              <w:rPr>
                <w:rFonts w:ascii="Avenir Next LT Pro" w:hAnsi="Avenir Next LT Pro" w:eastAsia="Avenir Next LT Pro" w:cs="Avenir Next LT Pro"/>
                <w:b w:val="1"/>
                <w:bCs w:val="1"/>
                <w:sz w:val="24"/>
                <w:szCs w:val="24"/>
              </w:rPr>
            </w:pPr>
          </w:p>
        </w:tc>
      </w:tr>
      <w:tr w:rsidR="74E2B8F3" w:rsidTr="4D3BA7DE" w14:paraId="554049C2">
        <w:tc>
          <w:tcPr>
            <w:tcW w:w="6510" w:type="dxa"/>
            <w:tcMar/>
          </w:tcPr>
          <w:p w:rsidR="74E2B8F3" w:rsidP="74E2B8F3" w:rsidRDefault="74E2B8F3" w14:paraId="6ADC21F9" w14:textId="189CB338">
            <w:pPr>
              <w:pStyle w:val="Normal"/>
              <w:spacing w:line="276" w:lineRule="auto"/>
              <w:rPr>
                <w:rFonts w:ascii="Avenir Next LT Pro" w:hAnsi="Avenir Next LT Pro" w:eastAsia="Avenir Next LT Pro" w:cs="Avenir Next LT Pro"/>
                <w:b w:val="0"/>
                <w:bCs w:val="0"/>
                <w:sz w:val="24"/>
                <w:szCs w:val="24"/>
              </w:rPr>
            </w:pPr>
            <w:r w:rsidRPr="4D3BA7DE" w:rsidR="74E2B8F3">
              <w:rPr>
                <w:rFonts w:ascii="Avenir Next LT Pro" w:hAnsi="Avenir Next LT Pro" w:eastAsia="Avenir Next LT Pro" w:cs="Avenir Next LT Pro"/>
                <w:b w:val="0"/>
                <w:bCs w:val="0"/>
                <w:sz w:val="24"/>
                <w:szCs w:val="24"/>
              </w:rPr>
              <w:t>ADHD in Teens: Understanding an Emotionally Complex Diagnosis During an Emotionally Complex Time of Development</w:t>
            </w:r>
          </w:p>
        </w:tc>
        <w:tc>
          <w:tcPr>
            <w:tcW w:w="1425" w:type="dxa"/>
            <w:tcMar/>
          </w:tcPr>
          <w:p w:rsidR="74E2B8F3" w:rsidP="4D3BA7DE" w:rsidRDefault="74E2B8F3" w14:paraId="561E407E" w14:textId="0DA1E598">
            <w:pPr>
              <w:pStyle w:val="Normal"/>
              <w:rPr>
                <w:rFonts w:ascii="Avenir Next LT Pro" w:hAnsi="Avenir Next LT Pro" w:eastAsia="Avenir Next LT Pro" w:cs="Avenir Next LT Pro"/>
                <w:b w:val="1"/>
                <w:bCs w:val="1"/>
                <w:sz w:val="24"/>
                <w:szCs w:val="24"/>
              </w:rPr>
            </w:pPr>
            <w:r w:rsidRPr="4D3BA7DE" w:rsidR="4E75FFEF">
              <w:rPr>
                <w:rFonts w:ascii="Avenir Next LT Pro" w:hAnsi="Avenir Next LT Pro" w:eastAsia="Avenir Next LT Pro" w:cs="Avenir Next LT Pro"/>
                <w:b w:val="0"/>
                <w:bCs w:val="0"/>
                <w:sz w:val="24"/>
                <w:szCs w:val="24"/>
              </w:rPr>
              <w:t>N115</w:t>
            </w:r>
          </w:p>
        </w:tc>
        <w:tc>
          <w:tcPr>
            <w:tcW w:w="1425" w:type="dxa"/>
            <w:shd w:val="clear" w:color="auto" w:fill="808080" w:themeFill="background1" w:themeFillShade="80"/>
            <w:tcMar/>
          </w:tcPr>
          <w:p w:rsidR="74E2B8F3" w:rsidP="4D3BA7DE" w:rsidRDefault="74E2B8F3" w14:paraId="4BC56AEE" w14:textId="0DF48D08" w14:noSpellErr="1">
            <w:pPr>
              <w:pStyle w:val="Normal"/>
              <w:rPr>
                <w:rFonts w:ascii="Avenir Next LT Pro" w:hAnsi="Avenir Next LT Pro" w:eastAsia="Avenir Next LT Pro" w:cs="Avenir Next LT Pro"/>
                <w:b w:val="1"/>
                <w:bCs w:val="1"/>
                <w:sz w:val="24"/>
                <w:szCs w:val="24"/>
              </w:rPr>
            </w:pPr>
          </w:p>
        </w:tc>
      </w:tr>
      <w:tr w:rsidR="74E2B8F3" w:rsidTr="4D3BA7DE" w14:paraId="0D0A1A7E">
        <w:tc>
          <w:tcPr>
            <w:tcW w:w="6510" w:type="dxa"/>
            <w:tcMar/>
          </w:tcPr>
          <w:p w:rsidR="74E2B8F3" w:rsidP="74E2B8F3" w:rsidRDefault="74E2B8F3" w14:paraId="3CDC59C2" w14:textId="693D2DB4">
            <w:pPr>
              <w:pStyle w:val="Normal"/>
              <w:spacing w:line="276" w:lineRule="auto"/>
              <w:rPr>
                <w:rFonts w:ascii="Avenir Next LT Pro" w:hAnsi="Avenir Next LT Pro" w:eastAsia="Avenir Next LT Pro" w:cs="Avenir Next LT Pro"/>
                <w:b w:val="0"/>
                <w:bCs w:val="0"/>
                <w:sz w:val="24"/>
                <w:szCs w:val="24"/>
              </w:rPr>
            </w:pPr>
            <w:r w:rsidRPr="4D3BA7DE" w:rsidR="74E2B8F3">
              <w:rPr>
                <w:rFonts w:ascii="Avenir Next LT Pro" w:hAnsi="Avenir Next LT Pro" w:eastAsia="Avenir Next LT Pro" w:cs="Avenir Next LT Pro"/>
                <w:b w:val="0"/>
                <w:bCs w:val="0"/>
                <w:sz w:val="24"/>
                <w:szCs w:val="24"/>
              </w:rPr>
              <w:t>Adolescents in the Family; Raising "Different Drummers"</w:t>
            </w:r>
          </w:p>
        </w:tc>
        <w:tc>
          <w:tcPr>
            <w:tcW w:w="1425" w:type="dxa"/>
            <w:tcMar/>
          </w:tcPr>
          <w:p w:rsidR="74E2B8F3" w:rsidP="4E75FFEF" w:rsidRDefault="74E2B8F3" w14:paraId="224D99AA" w14:textId="5D341430">
            <w:pPr>
              <w:pStyle w:val="Normal"/>
              <w:rPr>
                <w:rFonts w:ascii="Avenir Next LT Pro" w:hAnsi="Avenir Next LT Pro" w:eastAsia="Avenir Next LT Pro" w:cs="Avenir Next LT Pro"/>
                <w:b w:val="0"/>
                <w:bCs w:val="0"/>
                <w:sz w:val="24"/>
                <w:szCs w:val="24"/>
              </w:rPr>
            </w:pPr>
            <w:r w:rsidRPr="4D3BA7DE" w:rsidR="4E75FFEF">
              <w:rPr>
                <w:rFonts w:ascii="Avenir Next LT Pro" w:hAnsi="Avenir Next LT Pro" w:eastAsia="Avenir Next LT Pro" w:cs="Avenir Next LT Pro"/>
                <w:b w:val="0"/>
                <w:bCs w:val="0"/>
                <w:sz w:val="24"/>
                <w:szCs w:val="24"/>
              </w:rPr>
              <w:t>N111</w:t>
            </w:r>
          </w:p>
        </w:tc>
        <w:tc>
          <w:tcPr>
            <w:tcW w:w="1425" w:type="dxa"/>
            <w:shd w:val="clear" w:color="auto" w:fill="808080" w:themeFill="background1" w:themeFillShade="80"/>
            <w:tcMar/>
          </w:tcPr>
          <w:p w:rsidR="74E2B8F3" w:rsidP="4D3BA7DE" w:rsidRDefault="74E2B8F3" w14:paraId="049D5F35" w14:textId="0DF48D08" w14:noSpellErr="1">
            <w:pPr>
              <w:pStyle w:val="Normal"/>
              <w:rPr>
                <w:rFonts w:ascii="Avenir Next LT Pro" w:hAnsi="Avenir Next LT Pro" w:eastAsia="Avenir Next LT Pro" w:cs="Avenir Next LT Pro"/>
                <w:b w:val="1"/>
                <w:bCs w:val="1"/>
                <w:sz w:val="24"/>
                <w:szCs w:val="24"/>
              </w:rPr>
            </w:pPr>
          </w:p>
        </w:tc>
      </w:tr>
      <w:tr w:rsidR="74E2B8F3" w:rsidTr="4D3BA7DE" w14:paraId="534122FE">
        <w:tc>
          <w:tcPr>
            <w:tcW w:w="6510" w:type="dxa"/>
            <w:tcMar/>
          </w:tcPr>
          <w:p w:rsidR="74E2B8F3" w:rsidP="74E2B8F3" w:rsidRDefault="74E2B8F3" w14:paraId="3E2AE775" w14:textId="394B960D">
            <w:pPr>
              <w:pStyle w:val="Normal"/>
              <w:spacing w:line="276" w:lineRule="auto"/>
              <w:rPr>
                <w:rFonts w:ascii="Avenir Next LT Pro" w:hAnsi="Avenir Next LT Pro" w:eastAsia="Avenir Next LT Pro" w:cs="Avenir Next LT Pro"/>
                <w:b w:val="0"/>
                <w:bCs w:val="0"/>
                <w:sz w:val="24"/>
                <w:szCs w:val="24"/>
              </w:rPr>
            </w:pPr>
            <w:r w:rsidRPr="4D3BA7DE" w:rsidR="74E2B8F3">
              <w:rPr>
                <w:rFonts w:ascii="Avenir Next LT Pro" w:hAnsi="Avenir Next LT Pro" w:eastAsia="Avenir Next LT Pro" w:cs="Avenir Next LT Pro"/>
                <w:b w:val="0"/>
                <w:bCs w:val="0"/>
                <w:sz w:val="24"/>
                <w:szCs w:val="24"/>
              </w:rPr>
              <w:t xml:space="preserve">Straight Talk About Substance Use: How to Start the Conversation </w:t>
            </w:r>
            <w:proofErr w:type="gramStart"/>
            <w:r w:rsidRPr="4D3BA7DE" w:rsidR="74E2B8F3">
              <w:rPr>
                <w:rFonts w:ascii="Avenir Next LT Pro" w:hAnsi="Avenir Next LT Pro" w:eastAsia="Avenir Next LT Pro" w:cs="Avenir Next LT Pro"/>
                <w:b w:val="0"/>
                <w:bCs w:val="0"/>
                <w:sz w:val="24"/>
                <w:szCs w:val="24"/>
              </w:rPr>
              <w:t>With</w:t>
            </w:r>
            <w:proofErr w:type="gramEnd"/>
            <w:r w:rsidRPr="4D3BA7DE" w:rsidR="74E2B8F3">
              <w:rPr>
                <w:rFonts w:ascii="Avenir Next LT Pro" w:hAnsi="Avenir Next LT Pro" w:eastAsia="Avenir Next LT Pro" w:cs="Avenir Next LT Pro"/>
                <w:b w:val="0"/>
                <w:bCs w:val="0"/>
                <w:sz w:val="24"/>
                <w:szCs w:val="24"/>
              </w:rPr>
              <w:t xml:space="preserve"> Your Child</w:t>
            </w:r>
          </w:p>
        </w:tc>
        <w:tc>
          <w:tcPr>
            <w:tcW w:w="1425" w:type="dxa"/>
            <w:shd w:val="clear" w:color="auto" w:fill="808080" w:themeFill="background1" w:themeFillShade="80"/>
            <w:tcMar/>
          </w:tcPr>
          <w:p w:rsidR="74E2B8F3" w:rsidP="4D3BA7DE" w:rsidRDefault="74E2B8F3" w14:paraId="1B14A73C" w14:textId="0DF48D08" w14:noSpellErr="1">
            <w:pPr>
              <w:pStyle w:val="Normal"/>
              <w:rPr>
                <w:rFonts w:ascii="Avenir Next LT Pro" w:hAnsi="Avenir Next LT Pro" w:eastAsia="Avenir Next LT Pro" w:cs="Avenir Next LT Pro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425" w:type="dxa"/>
            <w:tcMar/>
          </w:tcPr>
          <w:p w:rsidR="74E2B8F3" w:rsidP="4E75FFEF" w:rsidRDefault="74E2B8F3" w14:paraId="25555C01" w14:textId="104210AE">
            <w:pPr>
              <w:pStyle w:val="Normal"/>
              <w:rPr>
                <w:rFonts w:ascii="Avenir Next LT Pro" w:hAnsi="Avenir Next LT Pro" w:eastAsia="Avenir Next LT Pro" w:cs="Avenir Next LT Pro"/>
                <w:b w:val="0"/>
                <w:bCs w:val="0"/>
                <w:sz w:val="24"/>
                <w:szCs w:val="24"/>
              </w:rPr>
            </w:pPr>
            <w:r w:rsidRPr="4D3BA7DE" w:rsidR="4E75FFEF">
              <w:rPr>
                <w:rFonts w:ascii="Avenir Next LT Pro" w:hAnsi="Avenir Next LT Pro" w:eastAsia="Avenir Next LT Pro" w:cs="Avenir Next LT Pro"/>
                <w:b w:val="0"/>
                <w:bCs w:val="0"/>
                <w:sz w:val="24"/>
                <w:szCs w:val="24"/>
              </w:rPr>
              <w:t>E117</w:t>
            </w:r>
          </w:p>
        </w:tc>
      </w:tr>
      <w:tr w:rsidR="74E2B8F3" w:rsidTr="4D3BA7DE" w14:paraId="321EEA81">
        <w:tc>
          <w:tcPr>
            <w:tcW w:w="6510" w:type="dxa"/>
            <w:tcMar/>
          </w:tcPr>
          <w:p w:rsidR="74E2B8F3" w:rsidP="74E2B8F3" w:rsidRDefault="74E2B8F3" w14:paraId="1C5BEF44" w14:textId="17F3499C">
            <w:pPr>
              <w:pStyle w:val="Normal"/>
              <w:spacing w:line="276" w:lineRule="auto"/>
              <w:rPr>
                <w:rFonts w:ascii="Avenir Next LT Pro" w:hAnsi="Avenir Next LT Pro" w:eastAsia="Avenir Next LT Pro" w:cs="Avenir Next LT Pro"/>
                <w:b w:val="0"/>
                <w:bCs w:val="0"/>
                <w:sz w:val="24"/>
                <w:szCs w:val="24"/>
              </w:rPr>
            </w:pPr>
            <w:r w:rsidRPr="4D3BA7DE" w:rsidR="74E2B8F3">
              <w:rPr>
                <w:rFonts w:ascii="Avenir Next LT Pro" w:hAnsi="Avenir Next LT Pro" w:eastAsia="Avenir Next LT Pro" w:cs="Avenir Next LT Pro"/>
                <w:b w:val="0"/>
                <w:bCs w:val="0"/>
                <w:sz w:val="24"/>
                <w:szCs w:val="24"/>
              </w:rPr>
              <w:t>Supporting the Mental Health &amp; Wellness of Black Youth</w:t>
            </w:r>
          </w:p>
        </w:tc>
        <w:tc>
          <w:tcPr>
            <w:tcW w:w="1425" w:type="dxa"/>
            <w:shd w:val="clear" w:color="auto" w:fill="808080" w:themeFill="background1" w:themeFillShade="80"/>
            <w:tcMar/>
          </w:tcPr>
          <w:p w:rsidR="74E2B8F3" w:rsidP="4D3BA7DE" w:rsidRDefault="74E2B8F3" w14:paraId="7BF34686" w14:textId="0DF48D08" w14:noSpellErr="1">
            <w:pPr>
              <w:pStyle w:val="Normal"/>
              <w:rPr>
                <w:rFonts w:ascii="Avenir Next LT Pro" w:hAnsi="Avenir Next LT Pro" w:eastAsia="Avenir Next LT Pro" w:cs="Avenir Next LT Pro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425" w:type="dxa"/>
            <w:tcMar/>
          </w:tcPr>
          <w:p w:rsidR="74E2B8F3" w:rsidP="4E75FFEF" w:rsidRDefault="74E2B8F3" w14:paraId="6E43B213" w14:textId="57631F14">
            <w:pPr>
              <w:pStyle w:val="Normal"/>
              <w:rPr>
                <w:rFonts w:ascii="Avenir Next LT Pro" w:hAnsi="Avenir Next LT Pro" w:eastAsia="Avenir Next LT Pro" w:cs="Avenir Next LT Pro"/>
                <w:b w:val="0"/>
                <w:bCs w:val="0"/>
                <w:sz w:val="24"/>
                <w:szCs w:val="24"/>
              </w:rPr>
            </w:pPr>
            <w:r w:rsidRPr="4D3BA7DE" w:rsidR="4E75FFEF">
              <w:rPr>
                <w:rFonts w:ascii="Avenir Next LT Pro" w:hAnsi="Avenir Next LT Pro" w:eastAsia="Avenir Next LT Pro" w:cs="Avenir Next LT Pro"/>
                <w:b w:val="0"/>
                <w:bCs w:val="0"/>
                <w:sz w:val="24"/>
                <w:szCs w:val="24"/>
              </w:rPr>
              <w:t>N113</w:t>
            </w:r>
          </w:p>
        </w:tc>
      </w:tr>
      <w:tr w:rsidR="74E2B8F3" w:rsidTr="4D3BA7DE" w14:paraId="6E6ACD1E">
        <w:tc>
          <w:tcPr>
            <w:tcW w:w="6510" w:type="dxa"/>
            <w:tcMar/>
          </w:tcPr>
          <w:p w:rsidR="74E2B8F3" w:rsidP="74E2B8F3" w:rsidRDefault="74E2B8F3" w14:paraId="0ADC7C3F" w14:textId="3108BF82">
            <w:pPr>
              <w:pStyle w:val="Normal"/>
              <w:spacing w:line="276" w:lineRule="auto"/>
              <w:rPr>
                <w:rFonts w:ascii="Avenir Next LT Pro" w:hAnsi="Avenir Next LT Pro" w:eastAsia="Avenir Next LT Pro" w:cs="Avenir Next LT Pro"/>
                <w:b w:val="0"/>
                <w:bCs w:val="0"/>
                <w:sz w:val="24"/>
                <w:szCs w:val="24"/>
              </w:rPr>
            </w:pPr>
            <w:r w:rsidRPr="4D3BA7DE" w:rsidR="74E2B8F3">
              <w:rPr>
                <w:rFonts w:ascii="Avenir Next LT Pro" w:hAnsi="Avenir Next LT Pro" w:eastAsia="Avenir Next LT Pro" w:cs="Avenir Next LT Pro"/>
                <w:b w:val="0"/>
                <w:bCs w:val="0"/>
                <w:sz w:val="24"/>
                <w:szCs w:val="24"/>
              </w:rPr>
              <w:t>Eating Disorders: An Integrative Disease Requires an Integrative Approach to Treatment</w:t>
            </w:r>
          </w:p>
        </w:tc>
        <w:tc>
          <w:tcPr>
            <w:tcW w:w="1425" w:type="dxa"/>
            <w:shd w:val="clear" w:color="auto" w:fill="808080" w:themeFill="background1" w:themeFillShade="80"/>
            <w:tcMar/>
          </w:tcPr>
          <w:p w:rsidR="74E2B8F3" w:rsidP="4D3BA7DE" w:rsidRDefault="74E2B8F3" w14:paraId="2647A186" w14:textId="0DF48D08" w14:noSpellErr="1">
            <w:pPr>
              <w:pStyle w:val="Normal"/>
              <w:rPr>
                <w:rFonts w:ascii="Avenir Next LT Pro" w:hAnsi="Avenir Next LT Pro" w:eastAsia="Avenir Next LT Pro" w:cs="Avenir Next LT Pro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425" w:type="dxa"/>
            <w:tcMar/>
          </w:tcPr>
          <w:p w:rsidR="74E2B8F3" w:rsidP="4D3BA7DE" w:rsidRDefault="74E2B8F3" w14:paraId="6F8DDF86" w14:textId="78DBB048">
            <w:pPr>
              <w:pStyle w:val="Normal"/>
              <w:rPr>
                <w:rFonts w:ascii="Avenir Next LT Pro" w:hAnsi="Avenir Next LT Pro" w:eastAsia="Avenir Next LT Pro" w:cs="Avenir Next LT Pro"/>
                <w:b w:val="1"/>
                <w:bCs w:val="1"/>
                <w:sz w:val="24"/>
                <w:szCs w:val="24"/>
              </w:rPr>
            </w:pPr>
            <w:r w:rsidRPr="4D3BA7DE" w:rsidR="4E75FFEF">
              <w:rPr>
                <w:rFonts w:ascii="Avenir Next LT Pro" w:hAnsi="Avenir Next LT Pro" w:eastAsia="Avenir Next LT Pro" w:cs="Avenir Next LT Pro"/>
                <w:b w:val="0"/>
                <w:bCs w:val="0"/>
                <w:sz w:val="24"/>
                <w:szCs w:val="24"/>
              </w:rPr>
              <w:t>A131</w:t>
            </w:r>
          </w:p>
        </w:tc>
      </w:tr>
      <w:tr w:rsidR="74E2B8F3" w:rsidTr="4D3BA7DE" w14:paraId="34A9A7D2">
        <w:tc>
          <w:tcPr>
            <w:tcW w:w="6510" w:type="dxa"/>
            <w:tcMar/>
          </w:tcPr>
          <w:p w:rsidR="74E2B8F3" w:rsidP="74E2B8F3" w:rsidRDefault="74E2B8F3" w14:paraId="2B3137C6" w14:textId="0D6F05EB">
            <w:pPr>
              <w:pStyle w:val="Normal"/>
              <w:spacing w:line="276" w:lineRule="auto"/>
              <w:rPr>
                <w:rFonts w:ascii="Avenir Next LT Pro" w:hAnsi="Avenir Next LT Pro" w:eastAsia="Avenir Next LT Pro" w:cs="Avenir Next LT Pro"/>
                <w:b w:val="0"/>
                <w:bCs w:val="0"/>
                <w:sz w:val="24"/>
                <w:szCs w:val="24"/>
              </w:rPr>
            </w:pPr>
            <w:r w:rsidRPr="4D3BA7DE" w:rsidR="74E2B8F3">
              <w:rPr>
                <w:rFonts w:ascii="Avenir Next LT Pro" w:hAnsi="Avenir Next LT Pro" w:eastAsia="Avenir Next LT Pro" w:cs="Avenir Next LT Pro"/>
                <w:b w:val="0"/>
                <w:bCs w:val="0"/>
                <w:sz w:val="24"/>
                <w:szCs w:val="24"/>
              </w:rPr>
              <w:t>Adverse Childhood Experiences (ACEs) and Trauma</w:t>
            </w:r>
          </w:p>
        </w:tc>
        <w:tc>
          <w:tcPr>
            <w:tcW w:w="1425" w:type="dxa"/>
            <w:shd w:val="clear" w:color="auto" w:fill="808080" w:themeFill="background1" w:themeFillShade="80"/>
            <w:tcMar/>
          </w:tcPr>
          <w:p w:rsidR="74E2B8F3" w:rsidP="4D3BA7DE" w:rsidRDefault="74E2B8F3" w14:paraId="7DE61072" w14:textId="0DF48D08" w14:noSpellErr="1">
            <w:pPr>
              <w:pStyle w:val="Normal"/>
              <w:rPr>
                <w:rFonts w:ascii="Avenir Next LT Pro" w:hAnsi="Avenir Next LT Pro" w:eastAsia="Avenir Next LT Pro" w:cs="Avenir Next LT Pro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425" w:type="dxa"/>
            <w:tcMar/>
          </w:tcPr>
          <w:p w:rsidR="74E2B8F3" w:rsidP="4E75FFEF" w:rsidRDefault="74E2B8F3" w14:paraId="6902497F" w14:textId="3FF897C2">
            <w:pPr>
              <w:pStyle w:val="Normal"/>
              <w:rPr>
                <w:rFonts w:ascii="Avenir Next LT Pro" w:hAnsi="Avenir Next LT Pro" w:eastAsia="Avenir Next LT Pro" w:cs="Avenir Next LT Pro"/>
                <w:b w:val="0"/>
                <w:bCs w:val="0"/>
                <w:sz w:val="24"/>
                <w:szCs w:val="24"/>
              </w:rPr>
            </w:pPr>
            <w:r w:rsidRPr="4D3BA7DE" w:rsidR="4E75FFEF">
              <w:rPr>
                <w:rFonts w:ascii="Avenir Next LT Pro" w:hAnsi="Avenir Next LT Pro" w:eastAsia="Avenir Next LT Pro" w:cs="Avenir Next LT Pro"/>
                <w:b w:val="0"/>
                <w:bCs w:val="0"/>
                <w:sz w:val="24"/>
                <w:szCs w:val="24"/>
              </w:rPr>
              <w:t>E113</w:t>
            </w:r>
          </w:p>
        </w:tc>
      </w:tr>
      <w:tr w:rsidR="74E2B8F3" w:rsidTr="4D3BA7DE" w14:paraId="4B8D8023">
        <w:tc>
          <w:tcPr>
            <w:tcW w:w="6510" w:type="dxa"/>
            <w:tcMar/>
          </w:tcPr>
          <w:p w:rsidR="74E2B8F3" w:rsidP="74E2B8F3" w:rsidRDefault="74E2B8F3" w14:paraId="738E1CCE" w14:textId="24D67E56">
            <w:pPr>
              <w:pStyle w:val="Normal"/>
              <w:spacing w:line="276" w:lineRule="auto"/>
              <w:rPr>
                <w:rFonts w:ascii="Avenir Next LT Pro" w:hAnsi="Avenir Next LT Pro" w:eastAsia="Avenir Next LT Pro" w:cs="Avenir Next LT Pro"/>
                <w:b w:val="0"/>
                <w:bCs w:val="0"/>
                <w:sz w:val="24"/>
                <w:szCs w:val="24"/>
              </w:rPr>
            </w:pPr>
            <w:r w:rsidRPr="4D3BA7DE" w:rsidR="74E2B8F3">
              <w:rPr>
                <w:rFonts w:ascii="Avenir Next LT Pro" w:hAnsi="Avenir Next LT Pro" w:eastAsia="Avenir Next LT Pro" w:cs="Avenir Next LT Pro"/>
                <w:b w:val="0"/>
                <w:bCs w:val="0"/>
                <w:sz w:val="24"/>
                <w:szCs w:val="24"/>
              </w:rPr>
              <w:t>Addressing Mental Health Needs in Schools</w:t>
            </w:r>
          </w:p>
        </w:tc>
        <w:tc>
          <w:tcPr>
            <w:tcW w:w="1425" w:type="dxa"/>
            <w:shd w:val="clear" w:color="auto" w:fill="808080" w:themeFill="background1" w:themeFillShade="80"/>
            <w:tcMar/>
          </w:tcPr>
          <w:p w:rsidR="74E2B8F3" w:rsidP="4D3BA7DE" w:rsidRDefault="74E2B8F3" w14:paraId="5E5F6B89" w14:textId="0DF48D08" w14:noSpellErr="1">
            <w:pPr>
              <w:pStyle w:val="Normal"/>
              <w:rPr>
                <w:rFonts w:ascii="Avenir Next LT Pro" w:hAnsi="Avenir Next LT Pro" w:eastAsia="Avenir Next LT Pro" w:cs="Avenir Next LT Pro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425" w:type="dxa"/>
            <w:tcMar/>
          </w:tcPr>
          <w:p w:rsidR="74E2B8F3" w:rsidP="4E75FFEF" w:rsidRDefault="74E2B8F3" w14:paraId="27049E16" w14:textId="18BDC09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venir Next LT Pro" w:hAnsi="Avenir Next LT Pro" w:eastAsia="Avenir Next LT Pro" w:cs="Avenir Next LT Pro"/>
                <w:b w:val="0"/>
                <w:bCs w:val="0"/>
                <w:sz w:val="24"/>
                <w:szCs w:val="24"/>
              </w:rPr>
            </w:pPr>
            <w:r w:rsidRPr="4D3BA7DE" w:rsidR="4E75FFEF">
              <w:rPr>
                <w:rFonts w:ascii="Avenir Next LT Pro" w:hAnsi="Avenir Next LT Pro" w:eastAsia="Avenir Next LT Pro" w:cs="Avenir Next LT Pro"/>
                <w:b w:val="0"/>
                <w:bCs w:val="0"/>
                <w:sz w:val="24"/>
                <w:szCs w:val="24"/>
              </w:rPr>
              <w:t>N115</w:t>
            </w:r>
          </w:p>
        </w:tc>
      </w:tr>
      <w:tr w:rsidR="74E2B8F3" w:rsidTr="4D3BA7DE" w14:paraId="2413124C">
        <w:tc>
          <w:tcPr>
            <w:tcW w:w="6510" w:type="dxa"/>
            <w:tcMar/>
          </w:tcPr>
          <w:p w:rsidR="74E2B8F3" w:rsidP="74E2B8F3" w:rsidRDefault="74E2B8F3" w14:paraId="5EE284CB" w14:textId="60619F6C">
            <w:pPr>
              <w:pStyle w:val="Normal"/>
              <w:spacing w:line="276" w:lineRule="auto"/>
              <w:rPr>
                <w:rFonts w:ascii="Avenir Next LT Pro" w:hAnsi="Avenir Next LT Pro" w:eastAsia="Avenir Next LT Pro" w:cs="Avenir Next LT Pro"/>
                <w:b w:val="0"/>
                <w:bCs w:val="0"/>
                <w:sz w:val="24"/>
                <w:szCs w:val="24"/>
              </w:rPr>
            </w:pPr>
            <w:r w:rsidRPr="4D3BA7DE" w:rsidR="74E2B8F3">
              <w:rPr>
                <w:rFonts w:ascii="Avenir Next LT Pro" w:hAnsi="Avenir Next LT Pro" w:eastAsia="Avenir Next LT Pro" w:cs="Avenir Next LT Pro"/>
                <w:b w:val="0"/>
                <w:bCs w:val="0"/>
                <w:sz w:val="24"/>
                <w:szCs w:val="24"/>
              </w:rPr>
              <w:t xml:space="preserve">Emerging Adults; Growing Through Relationships and </w:t>
            </w:r>
            <w:proofErr w:type="gramStart"/>
            <w:r w:rsidRPr="4D3BA7DE" w:rsidR="74E2B8F3">
              <w:rPr>
                <w:rFonts w:ascii="Avenir Next LT Pro" w:hAnsi="Avenir Next LT Pro" w:eastAsia="Avenir Next LT Pro" w:cs="Avenir Next LT Pro"/>
                <w:b w:val="0"/>
                <w:bCs w:val="0"/>
                <w:sz w:val="24"/>
                <w:szCs w:val="24"/>
              </w:rPr>
              <w:t>Real Life</w:t>
            </w:r>
            <w:proofErr w:type="gramEnd"/>
            <w:r w:rsidRPr="4D3BA7DE" w:rsidR="74E2B8F3">
              <w:rPr>
                <w:rFonts w:ascii="Avenir Next LT Pro" w:hAnsi="Avenir Next LT Pro" w:eastAsia="Avenir Next LT Pro" w:cs="Avenir Next LT Pro"/>
                <w:b w:val="0"/>
                <w:bCs w:val="0"/>
                <w:sz w:val="24"/>
                <w:szCs w:val="24"/>
              </w:rPr>
              <w:t xml:space="preserve"> Opportunities</w:t>
            </w:r>
          </w:p>
        </w:tc>
        <w:tc>
          <w:tcPr>
            <w:tcW w:w="1425" w:type="dxa"/>
            <w:shd w:val="clear" w:color="auto" w:fill="808080" w:themeFill="background1" w:themeFillShade="80"/>
            <w:tcMar/>
          </w:tcPr>
          <w:p w:rsidR="74E2B8F3" w:rsidP="4D3BA7DE" w:rsidRDefault="74E2B8F3" w14:paraId="72300930" w14:textId="0DF48D08" w14:noSpellErr="1">
            <w:pPr>
              <w:pStyle w:val="Normal"/>
              <w:rPr>
                <w:rFonts w:ascii="Avenir Next LT Pro" w:hAnsi="Avenir Next LT Pro" w:eastAsia="Avenir Next LT Pro" w:cs="Avenir Next LT Pro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425" w:type="dxa"/>
            <w:tcMar/>
          </w:tcPr>
          <w:p w:rsidR="74E2B8F3" w:rsidP="4E75FFEF" w:rsidRDefault="74E2B8F3" w14:paraId="2F601F08" w14:textId="3FDF0763">
            <w:pPr>
              <w:pStyle w:val="Normal"/>
              <w:rPr>
                <w:rFonts w:ascii="Avenir Next LT Pro" w:hAnsi="Avenir Next LT Pro" w:eastAsia="Avenir Next LT Pro" w:cs="Avenir Next LT Pro"/>
                <w:b w:val="0"/>
                <w:bCs w:val="0"/>
                <w:sz w:val="24"/>
                <w:szCs w:val="24"/>
              </w:rPr>
            </w:pPr>
            <w:r w:rsidRPr="4D3BA7DE" w:rsidR="4E75FFEF">
              <w:rPr>
                <w:rFonts w:ascii="Avenir Next LT Pro" w:hAnsi="Avenir Next LT Pro" w:eastAsia="Avenir Next LT Pro" w:cs="Avenir Next LT Pro"/>
                <w:b w:val="0"/>
                <w:bCs w:val="0"/>
                <w:sz w:val="24"/>
                <w:szCs w:val="24"/>
              </w:rPr>
              <w:t>N111</w:t>
            </w:r>
          </w:p>
        </w:tc>
      </w:tr>
      <w:tr w:rsidR="74E2B8F3" w:rsidTr="4D3BA7DE" w14:paraId="60FFB11D">
        <w:tc>
          <w:tcPr>
            <w:tcW w:w="6510" w:type="dxa"/>
            <w:tcMar/>
          </w:tcPr>
          <w:p w:rsidR="74E2B8F3" w:rsidP="74E2B8F3" w:rsidRDefault="74E2B8F3" w14:paraId="10F06B9C" w14:textId="18F44415">
            <w:pPr>
              <w:pStyle w:val="Normal"/>
              <w:spacing w:line="276" w:lineRule="auto"/>
              <w:rPr>
                <w:rFonts w:ascii="Avenir Next LT Pro" w:hAnsi="Avenir Next LT Pro" w:eastAsia="Avenir Next LT Pro" w:cs="Avenir Next LT Pro"/>
                <w:b w:val="0"/>
                <w:bCs w:val="0"/>
                <w:sz w:val="24"/>
                <w:szCs w:val="24"/>
              </w:rPr>
            </w:pPr>
            <w:r w:rsidRPr="4D3BA7DE" w:rsidR="74E2B8F3">
              <w:rPr>
                <w:rFonts w:ascii="Avenir Next LT Pro" w:hAnsi="Avenir Next LT Pro" w:eastAsia="Avenir Next LT Pro" w:cs="Avenir Next LT Pro"/>
                <w:b w:val="0"/>
                <w:bCs w:val="0"/>
                <w:sz w:val="24"/>
                <w:szCs w:val="24"/>
              </w:rPr>
              <w:t>How to Help Teens Cope with Family Conflict &amp; Separation</w:t>
            </w:r>
          </w:p>
        </w:tc>
        <w:tc>
          <w:tcPr>
            <w:tcW w:w="1425" w:type="dxa"/>
            <w:shd w:val="clear" w:color="auto" w:fill="808080" w:themeFill="background1" w:themeFillShade="80"/>
            <w:tcMar/>
          </w:tcPr>
          <w:p w:rsidR="74E2B8F3" w:rsidP="4D3BA7DE" w:rsidRDefault="74E2B8F3" w14:paraId="686885B0" w14:textId="0DF48D08" w14:noSpellErr="1">
            <w:pPr>
              <w:pStyle w:val="Normal"/>
              <w:rPr>
                <w:rFonts w:ascii="Avenir Next LT Pro" w:hAnsi="Avenir Next LT Pro" w:eastAsia="Avenir Next LT Pro" w:cs="Avenir Next LT Pro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425" w:type="dxa"/>
            <w:tcMar/>
          </w:tcPr>
          <w:p w:rsidR="74E2B8F3" w:rsidP="4E75FFEF" w:rsidRDefault="74E2B8F3" w14:paraId="330B4797" w14:textId="59F37753">
            <w:pPr>
              <w:pStyle w:val="Normal"/>
              <w:rPr>
                <w:rFonts w:ascii="Avenir Next LT Pro" w:hAnsi="Avenir Next LT Pro" w:eastAsia="Avenir Next LT Pro" w:cs="Avenir Next LT Pro"/>
                <w:b w:val="0"/>
                <w:bCs w:val="0"/>
                <w:sz w:val="24"/>
                <w:szCs w:val="24"/>
              </w:rPr>
            </w:pPr>
            <w:r w:rsidRPr="4D3BA7DE" w:rsidR="4E75FFEF">
              <w:rPr>
                <w:rFonts w:ascii="Avenir Next LT Pro" w:hAnsi="Avenir Next LT Pro" w:eastAsia="Avenir Next LT Pro" w:cs="Avenir Next LT Pro"/>
                <w:b w:val="0"/>
                <w:bCs w:val="0"/>
                <w:sz w:val="24"/>
                <w:szCs w:val="24"/>
              </w:rPr>
              <w:t>N117</w:t>
            </w:r>
          </w:p>
        </w:tc>
      </w:tr>
      <w:tr w:rsidR="74E2B8F3" w:rsidTr="4D3BA7DE" w14:paraId="2F945FD7">
        <w:tc>
          <w:tcPr>
            <w:tcW w:w="6510" w:type="dxa"/>
            <w:tcMar/>
          </w:tcPr>
          <w:p w:rsidR="74E2B8F3" w:rsidP="74E2B8F3" w:rsidRDefault="74E2B8F3" w14:paraId="59809D06" w14:textId="05C820C3">
            <w:pPr>
              <w:pStyle w:val="Normal"/>
              <w:spacing w:line="276" w:lineRule="auto"/>
              <w:rPr>
                <w:rFonts w:ascii="Avenir Next LT Pro" w:hAnsi="Avenir Next LT Pro" w:eastAsia="Avenir Next LT Pro" w:cs="Avenir Next LT Pro"/>
                <w:b w:val="0"/>
                <w:bCs w:val="0"/>
                <w:sz w:val="24"/>
                <w:szCs w:val="24"/>
              </w:rPr>
            </w:pPr>
            <w:r w:rsidRPr="4D3BA7DE" w:rsidR="74E2B8F3">
              <w:rPr>
                <w:rFonts w:ascii="Avenir Next LT Pro" w:hAnsi="Avenir Next LT Pro" w:eastAsia="Avenir Next LT Pro" w:cs="Avenir Next LT Pro"/>
                <w:b w:val="0"/>
                <w:bCs w:val="0"/>
                <w:sz w:val="24"/>
                <w:szCs w:val="24"/>
              </w:rPr>
              <w:t>Alchemy of Self Care: Heart, Science and Compassion</w:t>
            </w:r>
          </w:p>
        </w:tc>
        <w:tc>
          <w:tcPr>
            <w:tcW w:w="1425" w:type="dxa"/>
            <w:shd w:val="clear" w:color="auto" w:fill="808080" w:themeFill="background1" w:themeFillShade="80"/>
            <w:tcMar/>
          </w:tcPr>
          <w:p w:rsidR="74E2B8F3" w:rsidP="4D3BA7DE" w:rsidRDefault="74E2B8F3" w14:paraId="4E4D8B49" w14:textId="0DF48D08" w14:noSpellErr="1">
            <w:pPr>
              <w:pStyle w:val="Normal"/>
              <w:rPr>
                <w:rFonts w:ascii="Avenir Next LT Pro" w:hAnsi="Avenir Next LT Pro" w:eastAsia="Avenir Next LT Pro" w:cs="Avenir Next LT Pro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425" w:type="dxa"/>
            <w:tcMar/>
          </w:tcPr>
          <w:p w:rsidR="74E2B8F3" w:rsidP="4E75FFEF" w:rsidRDefault="74E2B8F3" w14:paraId="5163B48D" w14:textId="35BB2B6E">
            <w:pPr>
              <w:pStyle w:val="Normal"/>
              <w:rPr>
                <w:rFonts w:ascii="Avenir Next LT Pro" w:hAnsi="Avenir Next LT Pro" w:eastAsia="Avenir Next LT Pro" w:cs="Avenir Next LT Pro"/>
                <w:b w:val="0"/>
                <w:bCs w:val="0"/>
                <w:sz w:val="24"/>
                <w:szCs w:val="24"/>
              </w:rPr>
            </w:pPr>
            <w:r w:rsidRPr="4D3BA7DE" w:rsidR="4E75FFEF">
              <w:rPr>
                <w:rFonts w:ascii="Avenir Next LT Pro" w:hAnsi="Avenir Next LT Pro" w:eastAsia="Avenir Next LT Pro" w:cs="Avenir Next LT Pro"/>
                <w:b w:val="0"/>
                <w:bCs w:val="0"/>
                <w:sz w:val="24"/>
                <w:szCs w:val="24"/>
              </w:rPr>
              <w:t>E115</w:t>
            </w:r>
          </w:p>
        </w:tc>
      </w:tr>
      <w:tr w:rsidR="74E2B8F3" w:rsidTr="4D3BA7DE" w14:paraId="377349B9">
        <w:tc>
          <w:tcPr>
            <w:tcW w:w="6510" w:type="dxa"/>
            <w:tcMar/>
          </w:tcPr>
          <w:p w:rsidR="74E2B8F3" w:rsidP="74E2B8F3" w:rsidRDefault="74E2B8F3" w14:paraId="529FBA20" w14:textId="7DF2CC0E">
            <w:pPr>
              <w:pStyle w:val="Normal"/>
              <w:spacing w:line="276" w:lineRule="auto"/>
              <w:rPr>
                <w:rFonts w:ascii="Avenir Next LT Pro" w:hAnsi="Avenir Next LT Pro" w:eastAsia="Avenir Next LT Pro" w:cs="Avenir Next LT Pro"/>
                <w:b w:val="0"/>
                <w:bCs w:val="0"/>
                <w:sz w:val="24"/>
                <w:szCs w:val="24"/>
              </w:rPr>
            </w:pPr>
            <w:r w:rsidRPr="4D3BA7DE" w:rsidR="74E2B8F3">
              <w:rPr>
                <w:rFonts w:ascii="Avenir Next LT Pro" w:hAnsi="Avenir Next LT Pro" w:eastAsia="Avenir Next LT Pro" w:cs="Avenir Next LT Pro"/>
                <w:b w:val="0"/>
                <w:bCs w:val="0"/>
                <w:sz w:val="24"/>
                <w:szCs w:val="24"/>
              </w:rPr>
              <w:t>It's Real: Teens and Mental Health</w:t>
            </w:r>
          </w:p>
        </w:tc>
        <w:tc>
          <w:tcPr>
            <w:tcW w:w="1425" w:type="dxa"/>
            <w:tcMar/>
          </w:tcPr>
          <w:p w:rsidR="74E2B8F3" w:rsidP="74E2B8F3" w:rsidRDefault="74E2B8F3" w14:paraId="7EB1D5C8" w14:textId="4ADBDDDB">
            <w:pPr>
              <w:pStyle w:val="Normal"/>
              <w:rPr>
                <w:rFonts w:ascii="Avenir Next LT Pro" w:hAnsi="Avenir Next LT Pro" w:eastAsia="Avenir Next LT Pro" w:cs="Avenir Next LT Pro"/>
                <w:b w:val="0"/>
                <w:bCs w:val="0"/>
                <w:sz w:val="24"/>
                <w:szCs w:val="24"/>
              </w:rPr>
            </w:pPr>
            <w:r w:rsidRPr="4D3BA7DE" w:rsidR="74E2B8F3">
              <w:rPr>
                <w:rFonts w:ascii="Avenir Next LT Pro" w:hAnsi="Avenir Next LT Pro" w:eastAsia="Avenir Next LT Pro" w:cs="Avenir Next LT Pro"/>
                <w:b w:val="0"/>
                <w:bCs w:val="0"/>
                <w:sz w:val="24"/>
                <w:szCs w:val="24"/>
              </w:rPr>
              <w:t>E112</w:t>
            </w:r>
          </w:p>
        </w:tc>
        <w:tc>
          <w:tcPr>
            <w:tcW w:w="1425" w:type="dxa"/>
            <w:tcMar/>
          </w:tcPr>
          <w:p w:rsidR="74E2B8F3" w:rsidP="74E2B8F3" w:rsidRDefault="74E2B8F3" w14:paraId="7DE1F1A3" w14:textId="5B953F7E">
            <w:pPr>
              <w:pStyle w:val="Normal"/>
              <w:rPr>
                <w:rFonts w:ascii="Avenir Next LT Pro" w:hAnsi="Avenir Next LT Pro" w:eastAsia="Avenir Next LT Pro" w:cs="Avenir Next LT Pro"/>
                <w:b w:val="0"/>
                <w:bCs w:val="0"/>
                <w:sz w:val="24"/>
                <w:szCs w:val="24"/>
              </w:rPr>
            </w:pPr>
            <w:r w:rsidRPr="4D3BA7DE" w:rsidR="74E2B8F3">
              <w:rPr>
                <w:rFonts w:ascii="Avenir Next LT Pro" w:hAnsi="Avenir Next LT Pro" w:eastAsia="Avenir Next LT Pro" w:cs="Avenir Next LT Pro"/>
                <w:b w:val="0"/>
                <w:bCs w:val="0"/>
                <w:sz w:val="24"/>
                <w:szCs w:val="24"/>
              </w:rPr>
              <w:t>E112</w:t>
            </w:r>
          </w:p>
        </w:tc>
      </w:tr>
    </w:tbl>
    <w:p w:rsidR="74E2B8F3" w:rsidP="74E2B8F3" w:rsidRDefault="74E2B8F3" w14:paraId="7B477154" w14:textId="7B7B2DFE">
      <w:pPr>
        <w:pStyle w:val="Normal"/>
        <w:jc w:val="center"/>
        <w:rPr>
          <w:rFonts w:ascii="Avenir Next LT Pro" w:hAnsi="Avenir Next LT Pro" w:eastAsia="Avenir Next LT Pro" w:cs="Avenir Next LT Pro"/>
          <w:b w:val="1"/>
          <w:bCs w:val="1"/>
          <w:sz w:val="28"/>
          <w:szCs w:val="28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8183843"/>
    <w:rsid w:val="01C9E1BD"/>
    <w:rsid w:val="01C9E1BD"/>
    <w:rsid w:val="0471E19E"/>
    <w:rsid w:val="05715CF4"/>
    <w:rsid w:val="064A4848"/>
    <w:rsid w:val="07E618A9"/>
    <w:rsid w:val="0A18BBA1"/>
    <w:rsid w:val="0B787A96"/>
    <w:rsid w:val="0BB48C02"/>
    <w:rsid w:val="0E974E05"/>
    <w:rsid w:val="0F811C63"/>
    <w:rsid w:val="117BDFF6"/>
    <w:rsid w:val="12EB591E"/>
    <w:rsid w:val="15F240DF"/>
    <w:rsid w:val="170EF34D"/>
    <w:rsid w:val="1A72A76A"/>
    <w:rsid w:val="21568DEE"/>
    <w:rsid w:val="21CBA98D"/>
    <w:rsid w:val="227DB94F"/>
    <w:rsid w:val="227DB94F"/>
    <w:rsid w:val="241989B0"/>
    <w:rsid w:val="2560573B"/>
    <w:rsid w:val="27380215"/>
    <w:rsid w:val="27380215"/>
    <w:rsid w:val="2983CD6A"/>
    <w:rsid w:val="2A10DF4F"/>
    <w:rsid w:val="2A969A14"/>
    <w:rsid w:val="2AE447D7"/>
    <w:rsid w:val="2AE447D7"/>
    <w:rsid w:val="2C64885E"/>
    <w:rsid w:val="35BA4304"/>
    <w:rsid w:val="35BA4304"/>
    <w:rsid w:val="3D3C5132"/>
    <w:rsid w:val="3DC554E9"/>
    <w:rsid w:val="41B4A732"/>
    <w:rsid w:val="430D6B0C"/>
    <w:rsid w:val="4380C043"/>
    <w:rsid w:val="48183843"/>
    <w:rsid w:val="4A4F59A0"/>
    <w:rsid w:val="4A4F59A0"/>
    <w:rsid w:val="4D3BA7DE"/>
    <w:rsid w:val="4E75FFEF"/>
    <w:rsid w:val="4EF632E3"/>
    <w:rsid w:val="4EF632E3"/>
    <w:rsid w:val="51818116"/>
    <w:rsid w:val="567981F9"/>
    <w:rsid w:val="567981F9"/>
    <w:rsid w:val="5735CA2E"/>
    <w:rsid w:val="591F4852"/>
    <w:rsid w:val="5A4B184D"/>
    <w:rsid w:val="5DA50BB2"/>
    <w:rsid w:val="6090F6EF"/>
    <w:rsid w:val="6090F6EF"/>
    <w:rsid w:val="6BD17E87"/>
    <w:rsid w:val="6FC502D7"/>
    <w:rsid w:val="74CFEC17"/>
    <w:rsid w:val="74E2B8F3"/>
    <w:rsid w:val="752A7DEC"/>
    <w:rsid w:val="752A7DEC"/>
    <w:rsid w:val="785ED9EF"/>
    <w:rsid w:val="798D2A35"/>
    <w:rsid w:val="79D8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83843"/>
  <w15:chartTrackingRefBased/>
  <w15:docId w15:val="{0AECF69F-A82B-4FC5-AC8C-4982A4CAA7A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2022-05-24T18:06:19.4047814Z</dcterms:created>
  <dcterms:modified xsi:type="dcterms:W3CDTF">2022-06-10T15:55:42.4771913Z</dcterms:modified>
  <dc:creator>Rebecca Skinner - Student</dc:creator>
  <lastModifiedBy>Rebecca Skinner - Student</lastModifiedBy>
</coreProperties>
</file>